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1"/>
          <w:bCs w:val="1"/>
          <w:i w:val="0"/>
          <w:iCs w:val="0"/>
          <w:smallCaps w:val="0"/>
          <w:strike w:val="0"/>
          <w:color w:val="000000"/>
          <w:sz w:val="36"/>
          <w:szCs w:val="36"/>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36"/>
          <w:szCs w:val="36"/>
          <w:u w:val="single"/>
          <w:shd w:fill="auto" w:val="clear"/>
          <w:vertAlign w:val="baseline"/>
          <w:rtl w:val="0"/>
        </w:rPr>
        <w:t xml:space="preserve">SEC/FIF FOIA BRIEF</w:t>
      </w:r>
      <w:r w:rsidDel="00000000" w:rsidR="00000000" w:rsidRPr="00000000">
        <w:rPr>
          <w:rFonts w:ascii="Arial Narrow" w:cs="Arial Narrow" w:eastAsia="Arial Narrow" w:hAnsi="Arial Narrow"/>
          <w:b w:val="1"/>
          <w:bCs w:val="1"/>
          <w:i w:val="0"/>
          <w:iCs w:val="0"/>
          <w:smallCaps w:val="0"/>
          <w:strike w:val="0"/>
          <w:color w:val="000000"/>
          <w:sz w:val="36"/>
          <w:szCs w:val="36"/>
          <w:u w:val="none"/>
          <w:shd w:fill="auto" w:val="clear"/>
          <w:vertAlign w:val="baseline"/>
          <w:rtl w:val="0"/>
        </w:rPr>
        <w:t xml:space="preserve"> </w:t>
      </w:r>
    </w:p>
    <w:p w:rsidR="00000000" w:rsidDel="00000000" w:rsidP="00000000" w:rsidRDefault="00000000" w:rsidRPr="00000000" w14:paraId="00000002">
      <w:pPr>
        <w:widowControl w:val="0"/>
        <w:spacing w:before="703.079833984375" w:line="265.8937168121338" w:lineRule="auto"/>
        <w:ind w:right="134.281005859375" w:firstLine="6.959991455078125"/>
        <w:rPr>
          <w:rFonts w:ascii="Arial Narrow" w:cs="Arial Narrow" w:eastAsia="Arial Narrow" w:hAnsi="Arial Narrow"/>
          <w:sz w:val="24"/>
          <w:szCs w:val="24"/>
        </w:rPr>
      </w:pPr>
      <w:r w:rsidDel="00000000" w:rsidR="00000000" w:rsidRPr="00000000">
        <w:rPr>
          <w:rFonts w:ascii="Arial Narrow" w:cs="Arial Narrow" w:eastAsia="Arial Narrow" w:hAnsi="Arial Narrow"/>
          <w:b w:val="1"/>
          <w:bCs w:val="1"/>
          <w:sz w:val="24"/>
          <w:szCs w:val="24"/>
          <w:rtl w:val="0"/>
        </w:rPr>
        <w:t xml:space="preserve">SUMMARY: </w:t>
      </w:r>
      <w:r w:rsidDel="00000000" w:rsidR="00000000" w:rsidRPr="00000000">
        <w:rPr>
          <w:rFonts w:ascii="Arial Narrow" w:cs="Arial Narrow" w:eastAsia="Arial Narrow" w:hAnsi="Arial Narrow"/>
          <w:sz w:val="24"/>
          <w:szCs w:val="24"/>
          <w:rtl w:val="0"/>
        </w:rPr>
        <w:t xml:space="preserve">The recent MMTLP FOIA release disclosed emails and meetings between SEC officials,  including Erik Gerding and David Saltiel, and Howard Meyerson of the Financial Information Forum, in  which FIF lobbied to influence the review of Next Bridge Hydrocarbons' Subscription Rights registration by  claiming the FINRA trading halt created unrecoverable loaned shares, contradicting official assertions that  no such damages occurred. </w:t>
      </w:r>
    </w:p>
    <w:p w:rsidR="00000000" w:rsidDel="00000000" w:rsidP="00000000" w:rsidRDefault="00000000" w:rsidRPr="00000000" w14:paraId="00000003">
      <w:pPr>
        <w:widowControl w:val="0"/>
        <w:spacing w:before="651.6259765625" w:line="240" w:lineRule="auto"/>
        <w:ind w:left="14.160003662109375" w:firstLine="0"/>
        <w:rPr>
          <w:rFonts w:ascii="Arial Narrow" w:cs="Arial Narrow" w:eastAsia="Arial Narrow" w:hAnsi="Arial Narrow"/>
          <w:b w:val="1"/>
          <w:bCs w:val="1"/>
          <w:sz w:val="24"/>
          <w:szCs w:val="24"/>
        </w:rPr>
      </w:pPr>
      <w:r w:rsidDel="00000000" w:rsidR="00000000" w:rsidRPr="00000000">
        <w:rPr>
          <w:rFonts w:ascii="Arial Narrow" w:cs="Arial Narrow" w:eastAsia="Arial Narrow" w:hAnsi="Arial Narrow"/>
          <w:b w:val="1"/>
          <w:bCs w:val="1"/>
          <w:sz w:val="24"/>
          <w:szCs w:val="24"/>
          <w:rtl w:val="0"/>
        </w:rPr>
        <w:t xml:space="preserve">BACKGROUND: </w:t>
      </w:r>
    </w:p>
    <w:p w:rsidR="00000000" w:rsidDel="00000000" w:rsidP="00000000" w:rsidRDefault="00000000" w:rsidRPr="00000000" w14:paraId="00000004">
      <w:pPr>
        <w:widowControl w:val="0"/>
        <w:spacing w:before="356.519775390625" w:line="265.8936309814453" w:lineRule="auto"/>
        <w:ind w:left="732.39990234375" w:right="749.56298828125" w:hanging="352.4798583984375"/>
        <w:rPr>
          <w:rFonts w:ascii="Arial Narrow" w:cs="Arial Narrow" w:eastAsia="Arial Narrow" w:hAnsi="Arial Narrow"/>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Narrow" w:cs="Arial Narrow" w:eastAsia="Arial Narrow" w:hAnsi="Arial Narrow"/>
          <w:sz w:val="24"/>
          <w:szCs w:val="24"/>
          <w:rtl w:val="0"/>
        </w:rPr>
        <w:t xml:space="preserve">FINRA halted trading of MMTLP on December 9, 2022, two days before the publicized and  promoted end of trading on December 12, 2022. </w:t>
      </w:r>
    </w:p>
    <w:p w:rsidR="00000000" w:rsidDel="00000000" w:rsidP="00000000" w:rsidRDefault="00000000" w:rsidRPr="00000000" w14:paraId="00000005">
      <w:pPr>
        <w:widowControl w:val="0"/>
        <w:spacing w:before="13.2269287109375" w:line="265.89345932006836" w:lineRule="auto"/>
        <w:ind w:left="719.9198913574219" w:right="23.280029296875" w:hanging="339.9998474121094"/>
        <w:rPr>
          <w:rFonts w:ascii="Arial Narrow" w:cs="Arial Narrow" w:eastAsia="Arial Narrow" w:hAnsi="Arial Narrow"/>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Narrow" w:cs="Arial Narrow" w:eastAsia="Arial Narrow" w:hAnsi="Arial Narrow"/>
          <w:sz w:val="24"/>
          <w:szCs w:val="24"/>
          <w:rtl w:val="0"/>
        </w:rPr>
        <w:t xml:space="preserve">Investors who planned to sell their shares of MMTLP on December 9</w:t>
      </w:r>
      <w:r w:rsidDel="00000000" w:rsidR="00000000" w:rsidRPr="00000000">
        <w:rPr>
          <w:rFonts w:ascii="Arial Narrow" w:cs="Arial Narrow" w:eastAsia="Arial Narrow" w:hAnsi="Arial Narrow"/>
          <w:sz w:val="26.799999872843426"/>
          <w:szCs w:val="26.799999872843426"/>
          <w:vertAlign w:val="superscript"/>
          <w:rtl w:val="0"/>
        </w:rPr>
        <w:t xml:space="preserve">th </w:t>
      </w:r>
      <w:r w:rsidDel="00000000" w:rsidR="00000000" w:rsidRPr="00000000">
        <w:rPr>
          <w:rFonts w:ascii="Arial Narrow" w:cs="Arial Narrow" w:eastAsia="Arial Narrow" w:hAnsi="Arial Narrow"/>
          <w:sz w:val="24"/>
          <w:szCs w:val="24"/>
          <w:rtl w:val="0"/>
        </w:rPr>
        <w:t xml:space="preserve">and 12</w:t>
      </w:r>
      <w:r w:rsidDel="00000000" w:rsidR="00000000" w:rsidRPr="00000000">
        <w:rPr>
          <w:rFonts w:ascii="Arial Narrow" w:cs="Arial Narrow" w:eastAsia="Arial Narrow" w:hAnsi="Arial Narrow"/>
          <w:sz w:val="26.799999872843426"/>
          <w:szCs w:val="26.799999872843426"/>
          <w:vertAlign w:val="superscript"/>
          <w:rtl w:val="0"/>
        </w:rPr>
        <w:t xml:space="preserve">th </w:t>
      </w:r>
      <w:r w:rsidDel="00000000" w:rsidR="00000000" w:rsidRPr="00000000">
        <w:rPr>
          <w:rFonts w:ascii="Arial Narrow" w:cs="Arial Narrow" w:eastAsia="Arial Narrow" w:hAnsi="Arial Narrow"/>
          <w:sz w:val="24"/>
          <w:szCs w:val="24"/>
          <w:rtl w:val="0"/>
        </w:rPr>
        <w:t xml:space="preserve">have been trapped,  with assets frozen for over 1100 days. </w:t>
      </w:r>
    </w:p>
    <w:p w:rsidR="00000000" w:rsidDel="00000000" w:rsidP="00000000" w:rsidRDefault="00000000" w:rsidRPr="00000000" w14:paraId="00000006">
      <w:pPr>
        <w:widowControl w:val="0"/>
        <w:spacing w:before="13.226318359375" w:line="265.8935737609863" w:lineRule="auto"/>
        <w:ind w:left="723.5198974609375" w:right="301.240234375" w:hanging="343.599853515625"/>
        <w:rPr>
          <w:rFonts w:ascii="Arial Narrow" w:cs="Arial Narrow" w:eastAsia="Arial Narrow" w:hAnsi="Arial Narrow"/>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Narrow" w:cs="Arial Narrow" w:eastAsia="Arial Narrow" w:hAnsi="Arial Narrow"/>
          <w:sz w:val="24"/>
          <w:szCs w:val="24"/>
          <w:rtl w:val="0"/>
        </w:rPr>
        <w:t xml:space="preserve">On July 26, 2023, Next Bridge Hydrocarbons (NBH, non-trading company that assumed the oil and gas assets represented by the MMTLP dividend as part of their spin-out transaction) filed a S-1 Registration for Subscription Rights offering that incentivized shareholders to transfer their shares to NBH’s  transfer agent. A strategy with the potential to reveal uncertificated share obligations created via share lending and short selling.  </w:t>
      </w:r>
    </w:p>
    <w:p w:rsidR="00000000" w:rsidDel="00000000" w:rsidP="00000000" w:rsidRDefault="00000000" w:rsidRPr="00000000" w14:paraId="00000007">
      <w:pPr>
        <w:widowControl w:val="0"/>
        <w:spacing w:before="13.2269287109375" w:line="240" w:lineRule="auto"/>
        <w:ind w:left="732.39990234375" w:firstLine="0"/>
        <w:rPr>
          <w:rFonts w:ascii="Arial Narrow" w:cs="Arial Narrow" w:eastAsia="Arial Narrow" w:hAnsi="Arial Narrow"/>
          <w:color w:val="467886"/>
          <w:sz w:val="24"/>
          <w:szCs w:val="24"/>
          <w:u w:val="single"/>
        </w:rPr>
      </w:pPr>
      <w:r w:rsidDel="00000000" w:rsidR="00000000" w:rsidRPr="00000000">
        <w:rPr>
          <w:rFonts w:ascii="Arial Narrow" w:cs="Arial Narrow" w:eastAsia="Arial Narrow" w:hAnsi="Arial Narrow"/>
          <w:color w:val="467886"/>
          <w:sz w:val="24"/>
          <w:szCs w:val="24"/>
          <w:u w:val="single"/>
          <w:rtl w:val="0"/>
        </w:rPr>
        <w:t xml:space="preserve">https://cdn.prod.website </w:t>
      </w:r>
    </w:p>
    <w:p w:rsidR="00000000" w:rsidDel="00000000" w:rsidP="00000000" w:rsidRDefault="00000000" w:rsidRPr="00000000" w14:paraId="00000008">
      <w:pPr>
        <w:widowControl w:val="0"/>
        <w:spacing w:before="39.5196533203125" w:line="263.89434814453125" w:lineRule="auto"/>
        <w:ind w:left="732.39990234375" w:right="62.921142578125" w:hanging="10.55999755859375"/>
        <w:rPr>
          <w:rFonts w:ascii="Arial Narrow" w:cs="Arial Narrow" w:eastAsia="Arial Narrow" w:hAnsi="Arial Narrow"/>
          <w:color w:val="467886"/>
          <w:sz w:val="24"/>
          <w:szCs w:val="24"/>
        </w:rPr>
      </w:pPr>
      <w:r w:rsidDel="00000000" w:rsidR="00000000" w:rsidRPr="00000000">
        <w:rPr>
          <w:rFonts w:ascii="Arial Narrow" w:cs="Arial Narrow" w:eastAsia="Arial Narrow" w:hAnsi="Arial Narrow"/>
          <w:color w:val="467886"/>
          <w:sz w:val="24"/>
          <w:szCs w:val="24"/>
          <w:u w:val="single"/>
          <w:rtl w:val="0"/>
        </w:rPr>
        <w:t xml:space="preserve">files.com/6169e69d0075ec7c66221a8b/64c169a2b6b66477cca6fe17_Next%20Bridge%20Hydroca rbons%20Press%20Release%20S-1%20Filing%20vFINAL%207-26-23.pdf</w:t>
      </w:r>
      <w:r w:rsidDel="00000000" w:rsidR="00000000" w:rsidRPr="00000000">
        <w:rPr>
          <w:rFonts w:ascii="Arial Narrow" w:cs="Arial Narrow" w:eastAsia="Arial Narrow" w:hAnsi="Arial Narrow"/>
          <w:color w:val="467886"/>
          <w:sz w:val="24"/>
          <w:szCs w:val="24"/>
          <w:rtl w:val="0"/>
        </w:rPr>
        <w:t xml:space="preserve"> </w:t>
      </w:r>
    </w:p>
    <w:p w:rsidR="00000000" w:rsidDel="00000000" w:rsidP="00000000" w:rsidRDefault="00000000" w:rsidRPr="00000000" w14:paraId="00000009">
      <w:pPr>
        <w:widowControl w:val="0"/>
        <w:spacing w:before="15.225830078125" w:line="265.89345932006836" w:lineRule="auto"/>
        <w:ind w:left="732.39990234375" w:right="352.962646484375" w:hanging="352.4798583984375"/>
        <w:rPr>
          <w:rFonts w:ascii="Arial Narrow" w:cs="Arial Narrow" w:eastAsia="Arial Narrow" w:hAnsi="Arial Narrow"/>
          <w:color w:val="467886"/>
          <w:sz w:val="24"/>
          <w:szCs w:val="24"/>
          <w:u w:val="singl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Narrow" w:cs="Arial Narrow" w:eastAsia="Arial Narrow" w:hAnsi="Arial Narrow"/>
          <w:sz w:val="24"/>
          <w:szCs w:val="24"/>
          <w:rtl w:val="0"/>
        </w:rPr>
        <w:t xml:space="preserve">NBH withdrew their Subscription Rights Offering at the request of the SEC on February 8, 2024. </w:t>
      </w:r>
      <w:r w:rsidDel="00000000" w:rsidR="00000000" w:rsidRPr="00000000">
        <w:rPr>
          <w:rFonts w:ascii="Arial Narrow" w:cs="Arial Narrow" w:eastAsia="Arial Narrow" w:hAnsi="Arial Narrow"/>
          <w:color w:val="467886"/>
          <w:sz w:val="24"/>
          <w:szCs w:val="24"/>
          <w:u w:val="single"/>
          <w:rtl w:val="0"/>
        </w:rPr>
        <w:t xml:space="preserve">https://cdn.prod.website </w:t>
      </w:r>
    </w:p>
    <w:p w:rsidR="00000000" w:rsidDel="00000000" w:rsidP="00000000" w:rsidRDefault="00000000" w:rsidRPr="00000000" w14:paraId="0000000A">
      <w:pPr>
        <w:widowControl w:val="0"/>
        <w:spacing w:before="13.226318359375" w:line="240" w:lineRule="auto"/>
        <w:ind w:left="721.8399047851562" w:firstLine="0"/>
        <w:rPr>
          <w:rFonts w:ascii="Arial Narrow" w:cs="Arial Narrow" w:eastAsia="Arial Narrow" w:hAnsi="Arial Narrow"/>
          <w:color w:val="467886"/>
          <w:sz w:val="24"/>
          <w:szCs w:val="24"/>
        </w:rPr>
      </w:pPr>
      <w:r w:rsidDel="00000000" w:rsidR="00000000" w:rsidRPr="00000000">
        <w:rPr>
          <w:rFonts w:ascii="Arial Narrow" w:cs="Arial Narrow" w:eastAsia="Arial Narrow" w:hAnsi="Arial Narrow"/>
          <w:color w:val="467886"/>
          <w:sz w:val="24"/>
          <w:szCs w:val="24"/>
          <w:u w:val="single"/>
          <w:rtl w:val="0"/>
        </w:rPr>
        <w:t xml:space="preserve">files.com/6169e69d0075ec7c66221a8b/65c4fc6719f5a246d32e6059_NBH%20-</w:t>
      </w:r>
      <w:r w:rsidDel="00000000" w:rsidR="00000000" w:rsidRPr="00000000">
        <w:rPr>
          <w:rFonts w:ascii="Arial Narrow" w:cs="Arial Narrow" w:eastAsia="Arial Narrow" w:hAnsi="Arial Narrow"/>
          <w:color w:val="467886"/>
          <w:sz w:val="24"/>
          <w:szCs w:val="24"/>
          <w:rtl w:val="0"/>
        </w:rPr>
        <w:t xml:space="preserve"> </w:t>
      </w:r>
    </w:p>
    <w:p w:rsidR="00000000" w:rsidDel="00000000" w:rsidP="00000000" w:rsidRDefault="00000000" w:rsidRPr="00000000" w14:paraId="0000000B">
      <w:pPr>
        <w:widowControl w:val="0"/>
        <w:spacing w:before="39.1204833984375" w:line="265.89354515075684" w:lineRule="auto"/>
        <w:ind w:left="379.9200439453125" w:right="39.281005859375" w:firstLine="350.79986572265625"/>
        <w:rPr>
          <w:rFonts w:ascii="Arial Narrow" w:cs="Arial Narrow" w:eastAsia="Arial Narrow" w:hAnsi="Arial Narrow"/>
          <w:sz w:val="24"/>
          <w:szCs w:val="24"/>
        </w:rPr>
      </w:pPr>
      <w:r w:rsidDel="00000000" w:rsidR="00000000" w:rsidRPr="00000000">
        <w:rPr>
          <w:rFonts w:ascii="Arial Narrow" w:cs="Arial Narrow" w:eastAsia="Arial Narrow" w:hAnsi="Arial Narrow"/>
          <w:color w:val="467886"/>
          <w:sz w:val="24"/>
          <w:szCs w:val="24"/>
          <w:u w:val="single"/>
          <w:rtl w:val="0"/>
        </w:rPr>
        <w:t xml:space="preserve">%20Press%20Release%20(Withdrawal)%20Exhibit%2099.1%20vF%202-8-24.pdf</w:t>
      </w:r>
      <w:r w:rsidDel="00000000" w:rsidR="00000000" w:rsidRPr="00000000">
        <w:rPr>
          <w:rFonts w:ascii="Arial Narrow" w:cs="Arial Narrow" w:eastAsia="Arial Narrow" w:hAnsi="Arial Narrow"/>
          <w:color w:val="467886"/>
          <w:sz w:val="24"/>
          <w:szCs w:val="24"/>
          <w:rtl w:val="0"/>
        </w:rPr>
        <w:t xml:space="preserve"> </w:t>
        <w:br w:type="textWrapping"/>
      </w: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Narrow" w:cs="Arial Narrow" w:eastAsia="Arial Narrow" w:hAnsi="Arial Narrow"/>
          <w:sz w:val="24"/>
          <w:szCs w:val="24"/>
          <w:rtl w:val="0"/>
        </w:rPr>
        <w:t xml:space="preserve">The SEC/FIF FOIA records detail communication that occurred between SEC and FIF between the  </w:t>
      </w:r>
    </w:p>
    <w:p w:rsidR="00000000" w:rsidDel="00000000" w:rsidP="00000000" w:rsidRDefault="00000000" w:rsidRPr="00000000" w14:paraId="0000000C">
      <w:pPr>
        <w:widowControl w:val="0"/>
        <w:spacing w:before="39.1204833984375" w:line="265.89354515075684" w:lineRule="auto"/>
        <w:ind w:left="379.9200439453125" w:right="39.281005859375" w:firstLine="350.79986572265625"/>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time when NBH filed for their Subscription Rights Offering and when NBH withdrew the offering at  </w:t>
      </w:r>
    </w:p>
    <w:p w:rsidR="00000000" w:rsidDel="00000000" w:rsidP="00000000" w:rsidRDefault="00000000" w:rsidRPr="00000000" w14:paraId="0000000D">
      <w:pPr>
        <w:widowControl w:val="0"/>
        <w:spacing w:before="39.1204833984375" w:line="265.89354515075684" w:lineRule="auto"/>
        <w:ind w:left="379.9200439453125" w:right="39.281005859375" w:firstLine="350.79986572265625"/>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the request of the SEC. </w:t>
      </w:r>
    </w:p>
    <w:p w:rsidR="00000000" w:rsidDel="00000000" w:rsidP="00000000" w:rsidRDefault="00000000" w:rsidRPr="00000000" w14:paraId="0000000E">
      <w:pPr>
        <w:widowControl w:val="0"/>
        <w:spacing w:before="652.2265625" w:line="240" w:lineRule="auto"/>
        <w:ind w:left="14.4000244140625" w:firstLine="0"/>
        <w:rPr>
          <w:rFonts w:ascii="Arial Narrow" w:cs="Arial Narrow" w:eastAsia="Arial Narrow" w:hAnsi="Arial Narrow"/>
          <w:b w:val="1"/>
          <w:bCs w:val="1"/>
          <w:sz w:val="24"/>
          <w:szCs w:val="24"/>
        </w:rPr>
      </w:pPr>
      <w:r w:rsidDel="00000000" w:rsidR="00000000" w:rsidRPr="00000000">
        <w:rPr>
          <w:rFonts w:ascii="Arial Narrow" w:cs="Arial Narrow" w:eastAsia="Arial Narrow" w:hAnsi="Arial Narrow"/>
          <w:b w:val="1"/>
          <w:bCs w:val="1"/>
          <w:sz w:val="24"/>
          <w:szCs w:val="24"/>
          <w:rtl w:val="0"/>
        </w:rPr>
        <w:t xml:space="preserve">FOIA BREAKDOWN AND ANALYSIS: </w:t>
      </w:r>
    </w:p>
    <w:p w:rsidR="00000000" w:rsidDel="00000000" w:rsidP="00000000" w:rsidRDefault="00000000" w:rsidRPr="00000000" w14:paraId="0000000F">
      <w:pPr>
        <w:widowControl w:val="0"/>
        <w:spacing w:before="355.9197998046875" w:line="265.8936595916748" w:lineRule="auto"/>
        <w:ind w:left="6.479949951171875" w:right="137.484130859375" w:firstLine="9.840087890625"/>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u w:val="single"/>
          <w:rtl w:val="0"/>
        </w:rPr>
        <w:t xml:space="preserve">FIG. 1 – September 19, 2023</w:t>
      </w:r>
      <w:r w:rsidDel="00000000" w:rsidR="00000000" w:rsidRPr="00000000">
        <w:rPr>
          <w:rFonts w:ascii="Arial Narrow" w:cs="Arial Narrow" w:eastAsia="Arial Narrow" w:hAnsi="Arial Narrow"/>
          <w:sz w:val="24"/>
          <w:szCs w:val="24"/>
          <w:rtl w:val="0"/>
        </w:rPr>
        <w:t xml:space="preserve">: Howard Meyerson, FIF Managing Director, emails senior SEC officials Erik  Gerding, SEC Director of Division of Corporate Finance, David Saltiel, SEC Director of Trading &amp; Markets,  and Sai Rao, General Counsel for Division of Trading &amp; Markets. </w:t>
      </w:r>
    </w:p>
    <w:p w:rsidR="00000000" w:rsidDel="00000000" w:rsidP="00000000" w:rsidRDefault="00000000" w:rsidRPr="00000000" w14:paraId="00000010">
      <w:pPr>
        <w:widowControl w:val="0"/>
        <w:spacing w:before="332.3463439941406" w:line="240" w:lineRule="auto"/>
        <w:ind w:left="379.9200439453125" w:firstLine="0"/>
        <w:rPr>
          <w:rFonts w:ascii="Arial Narrow" w:cs="Arial Narrow" w:eastAsia="Arial Narrow" w:hAnsi="Arial Narrow"/>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Narrow" w:cs="Arial Narrow" w:eastAsia="Arial Narrow" w:hAnsi="Arial Narrow"/>
          <w:sz w:val="24"/>
          <w:szCs w:val="24"/>
          <w:rtl w:val="0"/>
        </w:rPr>
        <w:t xml:space="preserve">Meyerson used the terms “some of our members” and “group” indicating multiple brokers.</w:t>
      </w:r>
    </w:p>
    <w:p w:rsidR="00000000" w:rsidDel="00000000" w:rsidP="00000000" w:rsidRDefault="00000000" w:rsidRPr="00000000" w14:paraId="00000011">
      <w:pPr>
        <w:widowControl w:val="0"/>
        <w:spacing w:line="265.89345932006836" w:lineRule="auto"/>
        <w:ind w:left="379.9200439453125" w:right="380.521240234375" w:firstLine="0"/>
        <w:rPr>
          <w:rFonts w:ascii="Arial Narrow" w:cs="Arial Narrow" w:eastAsia="Arial Narrow" w:hAnsi="Arial Narrow"/>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Narrow" w:cs="Arial Narrow" w:eastAsia="Arial Narrow" w:hAnsi="Arial Narrow"/>
          <w:sz w:val="24"/>
          <w:szCs w:val="24"/>
          <w:rtl w:val="0"/>
        </w:rPr>
        <w:t xml:space="preserve">Meyerson indicated his members’ concern regarding NBH’s Subscription Rights Offering. </w:t>
        <w:br w:type="textWrapping"/>
      </w: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Narrow" w:cs="Arial Narrow" w:eastAsia="Arial Narrow" w:hAnsi="Arial Narrow"/>
          <w:sz w:val="24"/>
          <w:szCs w:val="24"/>
          <w:rtl w:val="0"/>
        </w:rPr>
        <w:t xml:space="preserve">Meyerson acknowledged he is unaware of a comment process for SEC filings but asked for his  members to give input anyway. </w:t>
      </w:r>
    </w:p>
    <w:p w:rsidR="00000000" w:rsidDel="00000000" w:rsidP="00000000" w:rsidRDefault="00000000" w:rsidRPr="00000000" w14:paraId="00000012">
      <w:pPr>
        <w:widowControl w:val="0"/>
        <w:spacing w:before="375.62744140625" w:line="201.56171321868896" w:lineRule="auto"/>
        <w:ind w:left="16.320037841796875" w:right="18.441162109375" w:firstLine="12.95989990234375"/>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Pr>
        <w:drawing>
          <wp:inline distB="19050" distT="19050" distL="19050" distR="19050">
            <wp:extent cx="5943600" cy="5443855"/>
            <wp:effectExtent b="0" l="0" r="0" t="0"/>
            <wp:docPr id="1"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5943600" cy="5443855"/>
                    </a:xfrm>
                    <a:prstGeom prst="rect"/>
                    <a:ln/>
                  </pic:spPr>
                </pic:pic>
              </a:graphicData>
            </a:graphic>
          </wp:inline>
        </w:drawing>
      </w:r>
      <w:r w:rsidDel="00000000" w:rsidR="00000000" w:rsidRPr="00000000">
        <w:rPr>
          <w:rFonts w:ascii="Arial Narrow" w:cs="Arial Narrow" w:eastAsia="Arial Narrow" w:hAnsi="Arial Narrow"/>
          <w:sz w:val="24"/>
          <w:szCs w:val="24"/>
          <w:rtl w:val="0"/>
        </w:rPr>
        <w:t xml:space="preserve">FIG. 1 </w:t>
      </w:r>
    </w:p>
    <w:p w:rsidR="00000000" w:rsidDel="00000000" w:rsidP="00000000" w:rsidRDefault="00000000" w:rsidRPr="00000000" w14:paraId="00000013">
      <w:pPr>
        <w:widowControl w:val="0"/>
        <w:spacing w:before="659.556884765625" w:line="240" w:lineRule="auto"/>
        <w:ind w:left="16.320037841796875" w:firstLine="0"/>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u w:val="single"/>
          <w:rtl w:val="0"/>
        </w:rPr>
        <w:t xml:space="preserve">FIG. 2 – September 23, 2023</w:t>
      </w:r>
      <w:r w:rsidDel="00000000" w:rsidR="00000000" w:rsidRPr="00000000">
        <w:rPr>
          <w:rFonts w:ascii="Arial Narrow" w:cs="Arial Narrow" w:eastAsia="Arial Narrow" w:hAnsi="Arial Narrow"/>
          <w:sz w:val="24"/>
          <w:szCs w:val="24"/>
          <w:rtl w:val="0"/>
        </w:rPr>
        <w:t xml:space="preserve">: Saltiel responds to Meyerson request for a meeting. </w:t>
      </w:r>
    </w:p>
    <w:p w:rsidR="00000000" w:rsidDel="00000000" w:rsidP="00000000" w:rsidRDefault="00000000" w:rsidRPr="00000000" w14:paraId="00000014">
      <w:pPr>
        <w:widowControl w:val="0"/>
        <w:spacing w:before="358.32000732421875" w:line="263.89434814453125" w:lineRule="auto"/>
        <w:ind w:left="725.679931640625" w:right="431.558837890625" w:hanging="345.7598876953125"/>
        <w:rPr>
          <w:rFonts w:ascii="Arial Narrow" w:cs="Arial Narrow" w:eastAsia="Arial Narrow" w:hAnsi="Arial Narrow"/>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Narrow" w:cs="Arial Narrow" w:eastAsia="Arial Narrow" w:hAnsi="Arial Narrow"/>
          <w:sz w:val="24"/>
          <w:szCs w:val="24"/>
          <w:rtl w:val="0"/>
        </w:rPr>
        <w:t xml:space="preserve">Saltiel offered to engage with Meyerson’s FIF members on “operational issues” rather than the  specifics of an issuer’s registration disclosures. </w:t>
      </w:r>
    </w:p>
    <w:p w:rsidR="00000000" w:rsidDel="00000000" w:rsidP="00000000" w:rsidRDefault="00000000" w:rsidRPr="00000000" w14:paraId="00000015">
      <w:pPr>
        <w:widowControl w:val="0"/>
        <w:spacing w:before="15.145721435546875" w:line="265.8935737609863" w:lineRule="auto"/>
        <w:ind w:left="734.3199157714844" w:right="928.201904296875" w:hanging="354.3998718261719"/>
        <w:rPr>
          <w:rFonts w:ascii="Arial Narrow" w:cs="Arial Narrow" w:eastAsia="Arial Narrow" w:hAnsi="Arial Narrow"/>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Narrow" w:cs="Arial Narrow" w:eastAsia="Arial Narrow" w:hAnsi="Arial Narrow"/>
          <w:sz w:val="24"/>
          <w:szCs w:val="24"/>
          <w:rtl w:val="0"/>
        </w:rPr>
        <w:t xml:space="preserve">Saltiel requested to know what specific topics FIF members wanted to discuss and asked Meyerson to suggest times for a meeting.</w:t>
      </w:r>
    </w:p>
    <w:p w:rsidR="00000000" w:rsidDel="00000000" w:rsidP="00000000" w:rsidRDefault="00000000" w:rsidRPr="00000000" w14:paraId="00000016">
      <w:pPr>
        <w:widowControl w:val="0"/>
        <w:spacing w:line="265.89345932006836" w:lineRule="auto"/>
        <w:ind w:left="726.3998413085938" w:right="229.44091796875" w:hanging="346.47979736328125"/>
        <w:rPr>
          <w:rFonts w:ascii="Arial Narrow" w:cs="Arial Narrow" w:eastAsia="Arial Narrow" w:hAnsi="Arial Narrow"/>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Narrow" w:cs="Arial Narrow" w:eastAsia="Arial Narrow" w:hAnsi="Arial Narrow"/>
          <w:sz w:val="24"/>
          <w:szCs w:val="24"/>
          <w:rtl w:val="0"/>
        </w:rPr>
        <w:t xml:space="preserve">Saltiel attempted to dissuade communications regarding NBH’s registration statement, as such  conversations were/are inappropriate and against SEC policy, but opened the door for a meeting  anyway. </w:t>
      </w:r>
    </w:p>
    <w:p w:rsidR="00000000" w:rsidDel="00000000" w:rsidP="00000000" w:rsidRDefault="00000000" w:rsidRPr="00000000" w14:paraId="00000017">
      <w:pPr>
        <w:widowControl w:val="0"/>
        <w:spacing w:before="13.2275390625" w:line="265.8939743041992" w:lineRule="auto"/>
        <w:ind w:left="723.5198974609375" w:right="249.720458984375" w:hanging="343.599853515625"/>
        <w:rPr>
          <w:rFonts w:ascii="Arial Narrow" w:cs="Arial Narrow" w:eastAsia="Arial Narrow" w:hAnsi="Arial Narrow"/>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Narrow" w:cs="Arial Narrow" w:eastAsia="Arial Narrow" w:hAnsi="Arial Narrow"/>
          <w:sz w:val="24"/>
          <w:szCs w:val="24"/>
          <w:rtl w:val="0"/>
        </w:rPr>
        <w:t xml:space="preserve">John Pochilo, SEC Advisor to the Director of the Division of Trading and Markets, was copied on  the email. </w:t>
      </w:r>
    </w:p>
    <w:p w:rsidR="00000000" w:rsidDel="00000000" w:rsidP="00000000" w:rsidRDefault="00000000" w:rsidRPr="00000000" w14:paraId="00000018">
      <w:pPr>
        <w:widowControl w:val="0"/>
        <w:spacing w:before="375.224609375" w:line="201.55065536499023" w:lineRule="auto"/>
        <w:ind w:left="16.320037841796875" w:right="18.441162109375" w:firstLine="12.95989990234375"/>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Pr>
        <w:drawing>
          <wp:inline distB="19050" distT="19050" distL="19050" distR="19050">
            <wp:extent cx="5943600" cy="5387340"/>
            <wp:effectExtent b="0" l="0" r="0" t="0"/>
            <wp:docPr id="3"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943600" cy="5387340"/>
                    </a:xfrm>
                    <a:prstGeom prst="rect"/>
                    <a:ln/>
                  </pic:spPr>
                </pic:pic>
              </a:graphicData>
            </a:graphic>
          </wp:inline>
        </w:drawing>
      </w:r>
      <w:r w:rsidDel="00000000" w:rsidR="00000000" w:rsidRPr="00000000">
        <w:rPr>
          <w:rFonts w:ascii="Arial Narrow" w:cs="Arial Narrow" w:eastAsia="Arial Narrow" w:hAnsi="Arial Narrow"/>
          <w:sz w:val="24"/>
          <w:szCs w:val="24"/>
          <w:rtl w:val="0"/>
        </w:rPr>
        <w:t xml:space="preserve">FIG. 2 </w:t>
      </w:r>
    </w:p>
    <w:p w:rsidR="00000000" w:rsidDel="00000000" w:rsidP="00000000" w:rsidRDefault="00000000" w:rsidRPr="00000000" w14:paraId="00000019">
      <w:pPr>
        <w:widowControl w:val="0"/>
        <w:spacing w:before="659.9563598632812" w:line="265.89345932006836" w:lineRule="auto"/>
        <w:ind w:left="6.479949951171875" w:right="100.6005859375" w:firstLine="9.840087890625"/>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u w:val="single"/>
          <w:rtl w:val="0"/>
        </w:rPr>
        <w:t xml:space="preserve">FIG. 3 – October 2, 2023</w:t>
      </w:r>
      <w:r w:rsidDel="00000000" w:rsidR="00000000" w:rsidRPr="00000000">
        <w:rPr>
          <w:rFonts w:ascii="Arial Narrow" w:cs="Arial Narrow" w:eastAsia="Arial Narrow" w:hAnsi="Arial Narrow"/>
          <w:sz w:val="24"/>
          <w:szCs w:val="24"/>
          <w:rtl w:val="0"/>
        </w:rPr>
        <w:t xml:space="preserve">: Meyerson proposes two dates the next week for his members to meet with Saltiel and other representatives from SEC.</w:t>
      </w:r>
    </w:p>
    <w:p w:rsidR="00000000" w:rsidDel="00000000" w:rsidP="00000000" w:rsidRDefault="00000000" w:rsidRPr="00000000" w14:paraId="0000001A">
      <w:pPr>
        <w:widowControl w:val="0"/>
        <w:spacing w:line="265.8939743041992" w:lineRule="auto"/>
        <w:ind w:left="726.1598205566406" w:right="310.723876953125" w:hanging="346.2397766113281"/>
        <w:rPr>
          <w:rFonts w:ascii="Arial Narrow" w:cs="Arial Narrow" w:eastAsia="Arial Narrow" w:hAnsi="Arial Narrow"/>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Narrow" w:cs="Arial Narrow" w:eastAsia="Arial Narrow" w:hAnsi="Arial Narrow"/>
          <w:sz w:val="24"/>
          <w:szCs w:val="24"/>
          <w:rtl w:val="0"/>
        </w:rPr>
        <w:t xml:space="preserve">Meyerson indicated he will send Saltiel “an outline of the points FIF members would like to raise  during the call.” </w:t>
      </w:r>
    </w:p>
    <w:p w:rsidR="00000000" w:rsidDel="00000000" w:rsidP="00000000" w:rsidRDefault="00000000" w:rsidRPr="00000000" w14:paraId="0000001B">
      <w:pPr>
        <w:widowControl w:val="0"/>
        <w:spacing w:before="13.22509765625" w:line="265.8939743041992" w:lineRule="auto"/>
        <w:ind w:left="734.3199157714844" w:right="634.3212890625" w:hanging="354.3998718261719"/>
        <w:rPr>
          <w:rFonts w:ascii="Arial Narrow" w:cs="Arial Narrow" w:eastAsia="Arial Narrow" w:hAnsi="Arial Narrow"/>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Narrow" w:cs="Arial Narrow" w:eastAsia="Arial Narrow" w:hAnsi="Arial Narrow"/>
          <w:sz w:val="24"/>
          <w:szCs w:val="24"/>
          <w:rtl w:val="0"/>
        </w:rPr>
        <w:t xml:space="preserve">John Pochilo, SEC Advisor to the Director of the Division of Trading and Markets, and Kevin  McCabe, FIF Program Director, were copied on the email. </w:t>
      </w:r>
    </w:p>
    <w:p w:rsidR="00000000" w:rsidDel="00000000" w:rsidP="00000000" w:rsidRDefault="00000000" w:rsidRPr="00000000" w14:paraId="0000001C">
      <w:pPr>
        <w:widowControl w:val="0"/>
        <w:spacing w:before="375.426025390625" w:line="201.5456485748291" w:lineRule="auto"/>
        <w:ind w:left="16.320037841796875" w:right="18.441162109375" w:firstLine="12.95989990234375"/>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Pr>
        <w:drawing>
          <wp:inline distB="19050" distT="19050" distL="19050" distR="19050">
            <wp:extent cx="5943600" cy="4404360"/>
            <wp:effectExtent b="0" l="0" r="0" t="0"/>
            <wp:docPr id="4"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943600" cy="4404360"/>
                    </a:xfrm>
                    <a:prstGeom prst="rect"/>
                    <a:ln/>
                  </pic:spPr>
                </pic:pic>
              </a:graphicData>
            </a:graphic>
          </wp:inline>
        </w:drawing>
      </w:r>
      <w:r w:rsidDel="00000000" w:rsidR="00000000" w:rsidRPr="00000000">
        <w:rPr>
          <w:rFonts w:ascii="Arial Narrow" w:cs="Arial Narrow" w:eastAsia="Arial Narrow" w:hAnsi="Arial Narrow"/>
          <w:sz w:val="24"/>
          <w:szCs w:val="24"/>
          <w:rtl w:val="0"/>
        </w:rPr>
        <w:t xml:space="preserve">FIG. 3 </w:t>
      </w:r>
    </w:p>
    <w:p w:rsidR="00000000" w:rsidDel="00000000" w:rsidP="00000000" w:rsidRDefault="00000000" w:rsidRPr="00000000" w14:paraId="0000001D">
      <w:pPr>
        <w:widowControl w:val="0"/>
        <w:spacing w:before="670.618896484375" w:line="265.8935737609863" w:lineRule="auto"/>
        <w:ind w:left="12.480010986328125" w:right="139.44091796875" w:firstLine="3.84002685546875"/>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u w:val="single"/>
          <w:rtl w:val="0"/>
        </w:rPr>
        <w:t xml:space="preserve">FIG. 4 – October 4, 2023</w:t>
      </w:r>
      <w:r w:rsidDel="00000000" w:rsidR="00000000" w:rsidRPr="00000000">
        <w:rPr>
          <w:rFonts w:ascii="Arial Narrow" w:cs="Arial Narrow" w:eastAsia="Arial Narrow" w:hAnsi="Arial Narrow"/>
          <w:sz w:val="24"/>
          <w:szCs w:val="24"/>
          <w:rtl w:val="0"/>
        </w:rPr>
        <w:t xml:space="preserve">: Meyerson forwarded to Saltiel 7 points for discussion at their upcoming meeting. Despite warnings from Saltiel, FIF members attempted to influence the SEC's examination of NBH’s  registration statement. </w:t>
      </w:r>
    </w:p>
    <w:p w:rsidR="00000000" w:rsidDel="00000000" w:rsidP="00000000" w:rsidRDefault="00000000" w:rsidRPr="00000000" w14:paraId="0000001E">
      <w:pPr>
        <w:widowControl w:val="0"/>
        <w:spacing w:before="333.02642822265625" w:line="265.8935737609863" w:lineRule="auto"/>
        <w:ind w:left="723.5198974609375" w:right="696.28173828125" w:hanging="343.599853515625"/>
        <w:rPr>
          <w:rFonts w:ascii="Arial Narrow" w:cs="Arial Narrow" w:eastAsia="Arial Narrow" w:hAnsi="Arial Narrow"/>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Narrow" w:cs="Arial Narrow" w:eastAsia="Arial Narrow" w:hAnsi="Arial Narrow"/>
          <w:sz w:val="24"/>
          <w:szCs w:val="24"/>
          <w:rtl w:val="0"/>
        </w:rPr>
        <w:t xml:space="preserve">POINT 1: “Participating customers are forced to transfer shares held in their IRA accounts (by  trustees that qualify under IRC §408 (a)(2)) out of these accounts, resulting in adverse tax consequences.” </w:t>
      </w:r>
    </w:p>
    <w:p w:rsidR="00000000" w:rsidDel="00000000" w:rsidP="00000000" w:rsidRDefault="00000000" w:rsidRPr="00000000" w14:paraId="0000001F">
      <w:pPr>
        <w:widowControl w:val="0"/>
        <w:spacing w:before="330.02655029296875" w:line="265.8269691467285" w:lineRule="auto"/>
        <w:ind w:left="1096.7198181152344" w:right="275.1611328125" w:firstLine="0"/>
        <w:jc w:val="center"/>
        <w:rPr>
          <w:rFonts w:ascii="Arial Narrow" w:cs="Arial Narrow" w:eastAsia="Arial Narrow" w:hAnsi="Arial Narrow"/>
          <w:sz w:val="24"/>
          <w:szCs w:val="24"/>
        </w:rPr>
      </w:pPr>
      <w:r w:rsidDel="00000000" w:rsidR="00000000" w:rsidRPr="00000000">
        <w:rPr>
          <w:rFonts w:ascii="Courier New" w:cs="Courier New" w:eastAsia="Courier New" w:hAnsi="Courier New"/>
          <w:sz w:val="24"/>
          <w:szCs w:val="24"/>
          <w:rtl w:val="0"/>
        </w:rPr>
        <w:t xml:space="preserve">o </w:t>
      </w:r>
      <w:r w:rsidDel="00000000" w:rsidR="00000000" w:rsidRPr="00000000">
        <w:rPr>
          <w:rFonts w:ascii="Arial Narrow" w:cs="Arial Narrow" w:eastAsia="Arial Narrow" w:hAnsi="Arial Narrow"/>
          <w:sz w:val="24"/>
          <w:szCs w:val="24"/>
          <w:rtl w:val="0"/>
        </w:rPr>
        <w:t xml:space="preserve">The Subscription Rights Offering was OPTIONAL. Shareholders were NOT FORCED to  participate. FIF Members feigned concern over tax implications. The only potential tax </w:t>
      </w:r>
    </w:p>
    <w:p w:rsidR="00000000" w:rsidDel="00000000" w:rsidP="00000000" w:rsidRDefault="00000000" w:rsidRPr="00000000" w14:paraId="00000020">
      <w:pPr>
        <w:widowControl w:val="0"/>
        <w:spacing w:line="265.8939743041992" w:lineRule="auto"/>
        <w:ind w:left="1449.7599792480469" w:right="527.640380859375" w:firstLine="2.64007568359375"/>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implications were for QUALIFIED accounts (401(k), IRAs, etc.). FIF showed their card. Open short OBLIGATIONS are shielded from exposure in qualified investor accounts. </w:t>
      </w:r>
    </w:p>
    <w:p w:rsidR="00000000" w:rsidDel="00000000" w:rsidP="00000000" w:rsidRDefault="00000000" w:rsidRPr="00000000" w14:paraId="00000021">
      <w:pPr>
        <w:widowControl w:val="0"/>
        <w:spacing w:before="332.425537109375" w:line="240" w:lineRule="auto"/>
        <w:ind w:left="379.9200439453125" w:firstLine="0"/>
        <w:rPr>
          <w:rFonts w:ascii="Arial Narrow" w:cs="Arial Narrow" w:eastAsia="Arial Narrow" w:hAnsi="Arial Narrow"/>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Narrow" w:cs="Arial Narrow" w:eastAsia="Arial Narrow" w:hAnsi="Arial Narrow"/>
          <w:sz w:val="24"/>
          <w:szCs w:val="24"/>
          <w:rtl w:val="0"/>
        </w:rPr>
        <w:t xml:space="preserve">POINT 2: “Participating customers lose the protections of SEC Rule 15c3-3.” </w:t>
      </w:r>
    </w:p>
    <w:p w:rsidR="00000000" w:rsidDel="00000000" w:rsidP="00000000" w:rsidRDefault="00000000" w:rsidRPr="00000000" w14:paraId="00000022">
      <w:pPr>
        <w:widowControl w:val="0"/>
        <w:spacing w:before="358.319091796875" w:line="265.49394607543945" w:lineRule="auto"/>
        <w:ind w:left="1439.9198913574219" w:right="60.001220703125" w:hanging="343.2000732421875"/>
        <w:rPr>
          <w:rFonts w:ascii="Arial Narrow" w:cs="Arial Narrow" w:eastAsia="Arial Narrow" w:hAnsi="Arial Narrow"/>
          <w:sz w:val="24"/>
          <w:szCs w:val="24"/>
        </w:rPr>
      </w:pPr>
      <w:r w:rsidDel="00000000" w:rsidR="00000000" w:rsidRPr="00000000">
        <w:rPr>
          <w:rFonts w:ascii="Courier New" w:cs="Courier New" w:eastAsia="Courier New" w:hAnsi="Courier New"/>
          <w:sz w:val="24"/>
          <w:szCs w:val="24"/>
          <w:rtl w:val="0"/>
        </w:rPr>
        <w:t xml:space="preserve">o </w:t>
      </w:r>
      <w:r w:rsidDel="00000000" w:rsidR="00000000" w:rsidRPr="00000000">
        <w:rPr>
          <w:rFonts w:ascii="Arial Narrow" w:cs="Arial Narrow" w:eastAsia="Arial Narrow" w:hAnsi="Arial Narrow"/>
          <w:sz w:val="24"/>
          <w:szCs w:val="24"/>
          <w:rtl w:val="0"/>
        </w:rPr>
        <w:t xml:space="preserve">FIF members were not concerned about customer protections under SEC Rule 15c3-3,  which governs custodial protections of shares, as they admit in “Point 4” they are clearly in  violation of the rule. They cannot recall lent shares. Tradestation admitted openly to  customers in an email dated November 2023, that they could not recall shares and  therefore, could not fulfill client’s requests to transfer shares to the transfer agent as those  shares were not backed by certificates. </w:t>
      </w:r>
    </w:p>
    <w:p w:rsidR="00000000" w:rsidDel="00000000" w:rsidP="00000000" w:rsidRDefault="00000000" w:rsidRPr="00000000" w14:paraId="00000023">
      <w:pPr>
        <w:widowControl w:val="0"/>
        <w:spacing w:before="333.42529296875" w:line="265.8939743041992" w:lineRule="auto"/>
        <w:ind w:left="734.7998046875" w:right="575.079345703125" w:hanging="354.8797607421875"/>
        <w:rPr>
          <w:rFonts w:ascii="Arial Narrow" w:cs="Arial Narrow" w:eastAsia="Arial Narrow" w:hAnsi="Arial Narrow"/>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Narrow" w:cs="Arial Narrow" w:eastAsia="Arial Narrow" w:hAnsi="Arial Narrow"/>
          <w:sz w:val="24"/>
          <w:szCs w:val="24"/>
          <w:rtl w:val="0"/>
        </w:rPr>
        <w:t xml:space="preserve">PONT 3: “Transfer agents are not staffed to handle the functions required by the Next Bridge  Proposal.” </w:t>
      </w:r>
    </w:p>
    <w:p w:rsidR="00000000" w:rsidDel="00000000" w:rsidP="00000000" w:rsidRDefault="00000000" w:rsidRPr="00000000" w14:paraId="00000024">
      <w:pPr>
        <w:widowControl w:val="0"/>
        <w:spacing w:before="332.425537109375" w:line="265.2272701263428" w:lineRule="auto"/>
        <w:ind w:left="1445.6800842285156" w:right="92.6806640625" w:hanging="348.96026611328125"/>
        <w:rPr>
          <w:rFonts w:ascii="Arial Narrow" w:cs="Arial Narrow" w:eastAsia="Arial Narrow" w:hAnsi="Arial Narrow"/>
          <w:sz w:val="24"/>
          <w:szCs w:val="24"/>
        </w:rPr>
      </w:pPr>
      <w:r w:rsidDel="00000000" w:rsidR="00000000" w:rsidRPr="00000000">
        <w:rPr>
          <w:rFonts w:ascii="Courier New" w:cs="Courier New" w:eastAsia="Courier New" w:hAnsi="Courier New"/>
          <w:sz w:val="24"/>
          <w:szCs w:val="24"/>
          <w:rtl w:val="0"/>
        </w:rPr>
        <w:t xml:space="preserve">o </w:t>
      </w:r>
      <w:r w:rsidDel="00000000" w:rsidR="00000000" w:rsidRPr="00000000">
        <w:rPr>
          <w:rFonts w:ascii="Arial Narrow" w:cs="Arial Narrow" w:eastAsia="Arial Narrow" w:hAnsi="Arial Narrow"/>
          <w:sz w:val="24"/>
          <w:szCs w:val="24"/>
          <w:rtl w:val="0"/>
        </w:rPr>
        <w:t xml:space="preserve">Transfer agents are hired by issuers to “maintaining accurate records of registered  shareholders, including names, addresses, and the number of shares owned,” and  “handling the issuance, transfer, and cancellation of stock certificates to reflect changes in  ownership, such as when shares are bought, sold, inherited, or gifted.” </w:t>
      </w:r>
    </w:p>
    <w:p w:rsidR="00000000" w:rsidDel="00000000" w:rsidP="00000000" w:rsidRDefault="00000000" w:rsidRPr="00000000" w14:paraId="00000025">
      <w:pPr>
        <w:widowControl w:val="0"/>
        <w:spacing w:before="13.892822265625" w:line="265.8939743041992" w:lineRule="auto"/>
        <w:ind w:left="1445.9199523925781" w:right="138.60107421875" w:hanging="349.20013427734375"/>
        <w:rPr>
          <w:rFonts w:ascii="Arial Narrow" w:cs="Arial Narrow" w:eastAsia="Arial Narrow" w:hAnsi="Arial Narrow"/>
          <w:sz w:val="24"/>
          <w:szCs w:val="24"/>
        </w:rPr>
      </w:pPr>
      <w:r w:rsidDel="00000000" w:rsidR="00000000" w:rsidRPr="00000000">
        <w:rPr>
          <w:rFonts w:ascii="Courier New" w:cs="Courier New" w:eastAsia="Courier New" w:hAnsi="Courier New"/>
          <w:sz w:val="24"/>
          <w:szCs w:val="24"/>
          <w:rtl w:val="0"/>
        </w:rPr>
        <w:t xml:space="preserve">o </w:t>
      </w:r>
      <w:r w:rsidDel="00000000" w:rsidR="00000000" w:rsidRPr="00000000">
        <w:rPr>
          <w:rFonts w:ascii="Arial Narrow" w:cs="Arial Narrow" w:eastAsia="Arial Narrow" w:hAnsi="Arial Narrow"/>
          <w:sz w:val="24"/>
          <w:szCs w:val="24"/>
          <w:rtl w:val="0"/>
        </w:rPr>
        <w:t xml:space="preserve">It would stand to reason that Next Bridge consulted with their transfer agent to ensure the  orderly transfer of shares. </w:t>
      </w:r>
    </w:p>
    <w:p w:rsidR="00000000" w:rsidDel="00000000" w:rsidP="00000000" w:rsidRDefault="00000000" w:rsidRPr="00000000" w14:paraId="00000026">
      <w:pPr>
        <w:widowControl w:val="0"/>
        <w:spacing w:before="13.2257080078125" w:line="266.2269687652588" w:lineRule="auto"/>
        <w:ind w:left="1445.6800842285156" w:right="564.88037109375" w:hanging="348.96026611328125"/>
        <w:rPr>
          <w:rFonts w:ascii="Arial Narrow" w:cs="Arial Narrow" w:eastAsia="Arial Narrow" w:hAnsi="Arial Narrow"/>
          <w:sz w:val="24"/>
          <w:szCs w:val="24"/>
        </w:rPr>
      </w:pPr>
      <w:r w:rsidDel="00000000" w:rsidR="00000000" w:rsidRPr="00000000">
        <w:rPr>
          <w:rFonts w:ascii="Courier New" w:cs="Courier New" w:eastAsia="Courier New" w:hAnsi="Courier New"/>
          <w:sz w:val="24"/>
          <w:szCs w:val="24"/>
          <w:rtl w:val="0"/>
        </w:rPr>
        <w:t xml:space="preserve">o </w:t>
      </w:r>
      <w:r w:rsidDel="00000000" w:rsidR="00000000" w:rsidRPr="00000000">
        <w:rPr>
          <w:rFonts w:ascii="Arial Narrow" w:cs="Arial Narrow" w:eastAsia="Arial Narrow" w:hAnsi="Arial Narrow"/>
          <w:sz w:val="24"/>
          <w:szCs w:val="24"/>
          <w:rtl w:val="0"/>
        </w:rPr>
        <w:t xml:space="preserve">Both DJT and GME have recently issued benefits for shareholders who transfer their  shares to the transfer agent. </w:t>
      </w:r>
    </w:p>
    <w:p w:rsidR="00000000" w:rsidDel="00000000" w:rsidP="00000000" w:rsidRDefault="00000000" w:rsidRPr="00000000" w14:paraId="00000027">
      <w:pPr>
        <w:widowControl w:val="0"/>
        <w:spacing w:before="332.0928955078125" w:line="265.89345932006836" w:lineRule="auto"/>
        <w:ind w:left="727.3599243164062" w:right="303.961181640625" w:hanging="347.43988037109375"/>
        <w:rPr>
          <w:rFonts w:ascii="Arial Narrow" w:cs="Arial Narrow" w:eastAsia="Arial Narrow" w:hAnsi="Arial Narrow"/>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Narrow" w:cs="Arial Narrow" w:eastAsia="Arial Narrow" w:hAnsi="Arial Narrow"/>
          <w:sz w:val="24"/>
          <w:szCs w:val="24"/>
          <w:rtl w:val="0"/>
        </w:rPr>
        <w:t xml:space="preserve">POINT 4: “Because of the prior FINRA trading halt, there are shares on loan that broker-dealers  cannot recover.” </w:t>
      </w:r>
    </w:p>
    <w:p w:rsidR="00000000" w:rsidDel="00000000" w:rsidP="00000000" w:rsidRDefault="00000000" w:rsidRPr="00000000" w14:paraId="00000028">
      <w:pPr>
        <w:widowControl w:val="0"/>
        <w:spacing w:before="332.4267578125" w:line="265.2272701263428" w:lineRule="auto"/>
        <w:ind w:left="1446.3999938964844" w:right="35.28076171875" w:hanging="349.68017578125"/>
        <w:rPr>
          <w:rFonts w:ascii="Arial Narrow" w:cs="Arial Narrow" w:eastAsia="Arial Narrow" w:hAnsi="Arial Narrow"/>
          <w:sz w:val="24"/>
          <w:szCs w:val="24"/>
        </w:rPr>
      </w:pPr>
      <w:r w:rsidDel="00000000" w:rsidR="00000000" w:rsidRPr="00000000">
        <w:rPr>
          <w:rFonts w:ascii="Courier New" w:cs="Courier New" w:eastAsia="Courier New" w:hAnsi="Courier New"/>
          <w:sz w:val="24"/>
          <w:szCs w:val="24"/>
          <w:rtl w:val="0"/>
        </w:rPr>
        <w:t xml:space="preserve">o </w:t>
      </w:r>
      <w:r w:rsidDel="00000000" w:rsidR="00000000" w:rsidRPr="00000000">
        <w:rPr>
          <w:rFonts w:ascii="Arial Narrow" w:cs="Arial Narrow" w:eastAsia="Arial Narrow" w:hAnsi="Arial Narrow"/>
          <w:sz w:val="24"/>
          <w:szCs w:val="24"/>
          <w:rtl w:val="0"/>
        </w:rPr>
        <w:t xml:space="preserve">This is seemingly an admission of the FIF members’ motive in requesting INAPPROPRIATE  communications with the SEC regarding an issuer’s registration statement. They cannot  recover lent-out shares; therefore, they cannot deliver certificated shares to the transfer  agent. This is a violation of SEC Rule 15c3-3. </w:t>
      </w:r>
    </w:p>
    <w:p w:rsidR="00000000" w:rsidDel="00000000" w:rsidP="00000000" w:rsidRDefault="00000000" w:rsidRPr="00000000" w14:paraId="00000029">
      <w:pPr>
        <w:widowControl w:val="0"/>
        <w:spacing w:before="333.09295654296875" w:line="266.3932228088379" w:lineRule="auto"/>
        <w:ind w:left="732.39990234375" w:hanging="352.4798583984375"/>
        <w:rPr>
          <w:rFonts w:ascii="Arial Narrow" w:cs="Arial Narrow" w:eastAsia="Arial Narrow" w:hAnsi="Arial Narrow"/>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Narrow" w:cs="Arial Narrow" w:eastAsia="Arial Narrow" w:hAnsi="Arial Narrow"/>
          <w:sz w:val="24"/>
          <w:szCs w:val="24"/>
          <w:rtl w:val="0"/>
        </w:rPr>
        <w:t xml:space="preserve">POINT 5: “If the SEC approves the S-1 filing as proposed, lending broker-dealers will not be able to  recover these shares (or the equivalent warrants) on behalf of customers.” </w:t>
      </w:r>
    </w:p>
    <w:p w:rsidR="00000000" w:rsidDel="00000000" w:rsidP="00000000" w:rsidRDefault="00000000" w:rsidRPr="00000000" w14:paraId="0000002A">
      <w:pPr>
        <w:widowControl w:val="0"/>
        <w:spacing w:before="331.9268798828125" w:line="265.8937168121338" w:lineRule="auto"/>
        <w:ind w:left="1452.1598815917969" w:right="234.9609375" w:hanging="355.4400634765625"/>
        <w:rPr>
          <w:rFonts w:ascii="Arial Narrow" w:cs="Arial Narrow" w:eastAsia="Arial Narrow" w:hAnsi="Arial Narrow"/>
          <w:sz w:val="24"/>
          <w:szCs w:val="24"/>
        </w:rPr>
      </w:pPr>
      <w:r w:rsidDel="00000000" w:rsidR="00000000" w:rsidRPr="00000000">
        <w:rPr>
          <w:rFonts w:ascii="Courier New" w:cs="Courier New" w:eastAsia="Courier New" w:hAnsi="Courier New"/>
          <w:sz w:val="24"/>
          <w:szCs w:val="24"/>
          <w:rtl w:val="0"/>
        </w:rPr>
        <w:t xml:space="preserve">o </w:t>
      </w:r>
      <w:r w:rsidDel="00000000" w:rsidR="00000000" w:rsidRPr="00000000">
        <w:rPr>
          <w:rFonts w:ascii="Arial Narrow" w:cs="Arial Narrow" w:eastAsia="Arial Narrow" w:hAnsi="Arial Narrow"/>
          <w:sz w:val="24"/>
          <w:szCs w:val="24"/>
          <w:rtl w:val="0"/>
        </w:rPr>
        <w:t xml:space="preserve">FIF Members admitted that they cannot transfer customers’ shares to the transfer agent,  because they cannot recover lent out shares. They do not have certificated shares  because they sold or lent more shares than certificates.  </w:t>
      </w:r>
    </w:p>
    <w:p w:rsidR="00000000" w:rsidDel="00000000" w:rsidP="00000000" w:rsidRDefault="00000000" w:rsidRPr="00000000" w14:paraId="0000002B">
      <w:pPr>
        <w:widowControl w:val="0"/>
        <w:spacing w:before="13.226318359375" w:line="265.8269691467285" w:lineRule="auto"/>
        <w:ind w:left="1444.7200012207031" w:right="55.08056640625" w:hanging="348.00018310546875"/>
        <w:rPr>
          <w:rFonts w:ascii="Arial Narrow" w:cs="Arial Narrow" w:eastAsia="Arial Narrow" w:hAnsi="Arial Narrow"/>
          <w:sz w:val="24"/>
          <w:szCs w:val="24"/>
        </w:rPr>
      </w:pPr>
      <w:r w:rsidDel="00000000" w:rsidR="00000000" w:rsidRPr="00000000">
        <w:rPr>
          <w:rFonts w:ascii="Courier New" w:cs="Courier New" w:eastAsia="Courier New" w:hAnsi="Courier New"/>
          <w:sz w:val="24"/>
          <w:szCs w:val="24"/>
          <w:rtl w:val="0"/>
        </w:rPr>
        <w:t xml:space="preserve">o </w:t>
      </w:r>
      <w:r w:rsidDel="00000000" w:rsidR="00000000" w:rsidRPr="00000000">
        <w:rPr>
          <w:rFonts w:ascii="Arial Narrow" w:cs="Arial Narrow" w:eastAsia="Arial Narrow" w:hAnsi="Arial Narrow"/>
          <w:sz w:val="24"/>
          <w:szCs w:val="24"/>
          <w:rtl w:val="0"/>
        </w:rPr>
        <w:t xml:space="preserve">If the SEC approved the S-1, more broker-dealers would have been exposed in addition to  Tradestation.</w:t>
        <w:br w:type="textWrapping"/>
      </w:r>
    </w:p>
    <w:p w:rsidR="00000000" w:rsidDel="00000000" w:rsidP="00000000" w:rsidRDefault="00000000" w:rsidRPr="00000000" w14:paraId="0000002C">
      <w:pPr>
        <w:widowControl w:val="0"/>
        <w:spacing w:line="265.89345932006836" w:lineRule="auto"/>
        <w:ind w:left="723.5198974609375" w:right="98.040771484375" w:hanging="343.599853515625"/>
        <w:rPr>
          <w:rFonts w:ascii="Arial Narrow" w:cs="Arial Narrow" w:eastAsia="Arial Narrow" w:hAnsi="Arial Narrow"/>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Narrow" w:cs="Arial Narrow" w:eastAsia="Arial Narrow" w:hAnsi="Arial Narrow"/>
          <w:sz w:val="24"/>
          <w:szCs w:val="24"/>
          <w:rtl w:val="0"/>
        </w:rPr>
        <w:t xml:space="preserve">POINT 6: “Approving the filings as proposed would not be consistent with the SEC’s long-standing  three-part mission to “protect investors, maintain fair, orderly, and efficient markets, and facilitate  capital formation.” </w:t>
      </w:r>
    </w:p>
    <w:p w:rsidR="00000000" w:rsidDel="00000000" w:rsidP="00000000" w:rsidRDefault="00000000" w:rsidRPr="00000000" w14:paraId="0000002D">
      <w:pPr>
        <w:widowControl w:val="0"/>
        <w:spacing w:before="332.4267578125" w:line="264.89441871643066" w:lineRule="auto"/>
        <w:ind w:left="1452.4000549316406" w:right="669.1204833984375" w:hanging="355.68023681640625"/>
        <w:rPr>
          <w:rFonts w:ascii="Arial Narrow" w:cs="Arial Narrow" w:eastAsia="Arial Narrow" w:hAnsi="Arial Narrow"/>
          <w:sz w:val="24"/>
          <w:szCs w:val="24"/>
        </w:rPr>
      </w:pPr>
      <w:r w:rsidDel="00000000" w:rsidR="00000000" w:rsidRPr="00000000">
        <w:rPr>
          <w:rFonts w:ascii="Courier New" w:cs="Courier New" w:eastAsia="Courier New" w:hAnsi="Courier New"/>
          <w:sz w:val="24"/>
          <w:szCs w:val="24"/>
          <w:rtl w:val="0"/>
        </w:rPr>
        <w:t xml:space="preserve">o </w:t>
      </w:r>
      <w:r w:rsidDel="00000000" w:rsidR="00000000" w:rsidRPr="00000000">
        <w:rPr>
          <w:rFonts w:ascii="Arial Narrow" w:cs="Arial Narrow" w:eastAsia="Arial Narrow" w:hAnsi="Arial Narrow"/>
          <w:sz w:val="24"/>
          <w:szCs w:val="24"/>
          <w:rtl w:val="0"/>
        </w:rPr>
        <w:t xml:space="preserve">FIF members seemingly attempted to influence the SEC to interfere in Next Bridge  Hydrocarbons’ registration statement, against policy, and out of fear of exposure, by invoking the SEC’s mission. </w:t>
      </w:r>
    </w:p>
    <w:p w:rsidR="00000000" w:rsidDel="00000000" w:rsidP="00000000" w:rsidRDefault="00000000" w:rsidRPr="00000000" w14:paraId="0000002E">
      <w:pPr>
        <w:widowControl w:val="0"/>
        <w:spacing w:before="14.224853515625" w:line="265.8939743041992" w:lineRule="auto"/>
        <w:ind w:left="1446.1601257324219" w:right="109.801025390625" w:hanging="349.4403076171875"/>
        <w:rPr>
          <w:rFonts w:ascii="Arial Narrow" w:cs="Arial Narrow" w:eastAsia="Arial Narrow" w:hAnsi="Arial Narrow"/>
          <w:sz w:val="24"/>
          <w:szCs w:val="24"/>
        </w:rPr>
      </w:pPr>
      <w:r w:rsidDel="00000000" w:rsidR="00000000" w:rsidRPr="00000000">
        <w:rPr>
          <w:rFonts w:ascii="Courier New" w:cs="Courier New" w:eastAsia="Courier New" w:hAnsi="Courier New"/>
          <w:sz w:val="24"/>
          <w:szCs w:val="24"/>
          <w:rtl w:val="0"/>
        </w:rPr>
        <w:t xml:space="preserve">o </w:t>
      </w:r>
      <w:r w:rsidDel="00000000" w:rsidR="00000000" w:rsidRPr="00000000">
        <w:rPr>
          <w:rFonts w:ascii="Arial Narrow" w:cs="Arial Narrow" w:eastAsia="Arial Narrow" w:hAnsi="Arial Narrow"/>
          <w:sz w:val="24"/>
          <w:szCs w:val="24"/>
          <w:rtl w:val="0"/>
        </w:rPr>
        <w:t xml:space="preserve">Clearly, FINRA’s U3 halt, its aftermath, and the SEC’s alleged participation in the cover-up did not uphold investor protection or the integrity of the US Capital Markets. </w:t>
      </w:r>
    </w:p>
    <w:p w:rsidR="00000000" w:rsidDel="00000000" w:rsidP="00000000" w:rsidRDefault="00000000" w:rsidRPr="00000000" w14:paraId="0000002F">
      <w:pPr>
        <w:widowControl w:val="0"/>
        <w:spacing w:before="333.026123046875" w:line="265.89345932006836" w:lineRule="auto"/>
        <w:ind w:left="726.1598205566406" w:right="126.76025390625" w:hanging="346.2397766113281"/>
        <w:rPr>
          <w:rFonts w:ascii="Arial Narrow" w:cs="Arial Narrow" w:eastAsia="Arial Narrow" w:hAnsi="Arial Narrow"/>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Narrow" w:cs="Arial Narrow" w:eastAsia="Arial Narrow" w:hAnsi="Arial Narrow"/>
          <w:sz w:val="24"/>
          <w:szCs w:val="24"/>
          <w:rtl w:val="0"/>
        </w:rPr>
        <w:t xml:space="preserve">POINT 7: “Recommendation: If the SEC decides to approve the S-1 filing, the SEC should require  removal of the provision that participating customers cannot hold shares through a bank, broker dealer or other nominee; this will maintain customer choice (whether or not to hold through an  intermediary), protect customer that would be disadvantaged by such transfer, and allow for future  reconciliation of outstanding stock loans (or equivalent warrants).” </w:t>
      </w:r>
    </w:p>
    <w:p w:rsidR="00000000" w:rsidDel="00000000" w:rsidP="00000000" w:rsidRDefault="00000000" w:rsidRPr="00000000" w14:paraId="00000030">
      <w:pPr>
        <w:widowControl w:val="0"/>
        <w:spacing w:before="332.4267578125" w:line="263.89434814453125" w:lineRule="auto"/>
        <w:ind w:left="1449.7599792480469" w:right="1261.361083984375" w:hanging="353.0401611328125"/>
        <w:rPr>
          <w:rFonts w:ascii="Arial Narrow" w:cs="Arial Narrow" w:eastAsia="Arial Narrow" w:hAnsi="Arial Narrow"/>
          <w:sz w:val="24"/>
          <w:szCs w:val="24"/>
        </w:rPr>
      </w:pPr>
      <w:r w:rsidDel="00000000" w:rsidR="00000000" w:rsidRPr="00000000">
        <w:rPr>
          <w:rFonts w:ascii="Courier New" w:cs="Courier New" w:eastAsia="Courier New" w:hAnsi="Courier New"/>
          <w:sz w:val="24"/>
          <w:szCs w:val="24"/>
          <w:rtl w:val="0"/>
        </w:rPr>
        <w:t xml:space="preserve">o </w:t>
      </w:r>
      <w:r w:rsidDel="00000000" w:rsidR="00000000" w:rsidRPr="00000000">
        <w:rPr>
          <w:rFonts w:ascii="Arial Narrow" w:cs="Arial Narrow" w:eastAsia="Arial Narrow" w:hAnsi="Arial Narrow"/>
          <w:sz w:val="24"/>
          <w:szCs w:val="24"/>
          <w:rtl w:val="0"/>
        </w:rPr>
        <w:t xml:space="preserve">FIF Members once again revealed the path to discovering outstanding share  OBLIGATIONS…QUALIFIED ACCOUNTS! </w:t>
      </w:r>
    </w:p>
    <w:p w:rsidR="00000000" w:rsidDel="00000000" w:rsidP="00000000" w:rsidRDefault="00000000" w:rsidRPr="00000000" w14:paraId="00000031">
      <w:pPr>
        <w:widowControl w:val="0"/>
        <w:spacing w:before="15.2252197265625" w:line="265.8937168121338" w:lineRule="auto"/>
        <w:ind w:left="1441.8400573730469" w:right="12.120361328125" w:hanging="345.1202392578125"/>
        <w:jc w:val="both"/>
        <w:rPr>
          <w:rFonts w:ascii="Arial Narrow" w:cs="Arial Narrow" w:eastAsia="Arial Narrow" w:hAnsi="Arial Narrow"/>
          <w:sz w:val="24"/>
          <w:szCs w:val="24"/>
        </w:rPr>
      </w:pPr>
      <w:r w:rsidDel="00000000" w:rsidR="00000000" w:rsidRPr="00000000">
        <w:rPr>
          <w:rFonts w:ascii="Courier New" w:cs="Courier New" w:eastAsia="Courier New" w:hAnsi="Courier New"/>
          <w:sz w:val="24"/>
          <w:szCs w:val="24"/>
          <w:rtl w:val="0"/>
        </w:rPr>
        <w:t xml:space="preserve">o </w:t>
      </w:r>
      <w:r w:rsidDel="00000000" w:rsidR="00000000" w:rsidRPr="00000000">
        <w:rPr>
          <w:rFonts w:ascii="Arial Narrow" w:cs="Arial Narrow" w:eastAsia="Arial Narrow" w:hAnsi="Arial Narrow"/>
          <w:sz w:val="24"/>
          <w:szCs w:val="24"/>
          <w:rtl w:val="0"/>
        </w:rPr>
        <w:t xml:space="preserve">Broker-Dealers asked SEC to require NBH to remove provision requiring transfer of shares  to the transfer agent in hopes that they evade discovery of uncertificated OBLIGATIONS in  401k and IRAs. </w:t>
      </w:r>
    </w:p>
    <w:p w:rsidR="00000000" w:rsidDel="00000000" w:rsidP="00000000" w:rsidRDefault="00000000" w:rsidRPr="00000000" w14:paraId="00000032">
      <w:pPr>
        <w:widowControl w:val="0"/>
        <w:spacing w:before="13.626708984375" w:line="265.8935737609863" w:lineRule="auto"/>
        <w:ind w:left="1096.7198181152344" w:right="67.56103515625" w:firstLine="0"/>
        <w:rPr>
          <w:rFonts w:ascii="Arial Narrow" w:cs="Arial Narrow" w:eastAsia="Arial Narrow" w:hAnsi="Arial Narrow"/>
          <w:sz w:val="24"/>
          <w:szCs w:val="24"/>
        </w:rPr>
      </w:pPr>
      <w:r w:rsidDel="00000000" w:rsidR="00000000" w:rsidRPr="00000000">
        <w:rPr>
          <w:rFonts w:ascii="Courier New" w:cs="Courier New" w:eastAsia="Courier New" w:hAnsi="Courier New"/>
          <w:sz w:val="24"/>
          <w:szCs w:val="24"/>
          <w:rtl w:val="0"/>
        </w:rPr>
        <w:t xml:space="preserve">o </w:t>
      </w:r>
      <w:r w:rsidDel="00000000" w:rsidR="00000000" w:rsidRPr="00000000">
        <w:rPr>
          <w:rFonts w:ascii="Arial Narrow" w:cs="Arial Narrow" w:eastAsia="Arial Narrow" w:hAnsi="Arial Narrow"/>
          <w:sz w:val="24"/>
          <w:szCs w:val="24"/>
          <w:rtl w:val="0"/>
        </w:rPr>
        <w:t xml:space="preserve">These communications and their enclosed requests were inappropriate and against long </w:t>
      </w:r>
    </w:p>
    <w:p w:rsidR="00000000" w:rsidDel="00000000" w:rsidP="00000000" w:rsidRDefault="00000000" w:rsidRPr="00000000" w14:paraId="00000033">
      <w:pPr>
        <w:widowControl w:val="0"/>
        <w:spacing w:before="13.626708984375" w:line="265.8935737609863" w:lineRule="auto"/>
        <w:ind w:left="1440" w:right="67.56103515625" w:firstLine="0"/>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standing SEC policies. Both parties acknowledged this and proceeded anyway.</w:t>
      </w:r>
    </w:p>
    <w:p w:rsidR="00000000" w:rsidDel="00000000" w:rsidP="00000000" w:rsidRDefault="00000000" w:rsidRPr="00000000" w14:paraId="00000034">
      <w:pPr>
        <w:widowControl w:val="0"/>
        <w:spacing w:before="13.626708984375" w:line="265.8935737609863" w:lineRule="auto"/>
        <w:ind w:left="1096.7198181152344" w:right="67.56103515625" w:firstLine="0"/>
        <w:rPr>
          <w:rFonts w:ascii="Arial Narrow" w:cs="Arial Narrow" w:eastAsia="Arial Narrow" w:hAnsi="Arial Narrow"/>
          <w:sz w:val="24"/>
          <w:szCs w:val="24"/>
        </w:rPr>
      </w:pPr>
      <w:r w:rsidDel="00000000" w:rsidR="00000000" w:rsidRPr="00000000">
        <w:rPr>
          <w:rFonts w:ascii="Courier New" w:cs="Courier New" w:eastAsia="Courier New" w:hAnsi="Courier New"/>
          <w:sz w:val="24"/>
          <w:szCs w:val="24"/>
          <w:rtl w:val="0"/>
        </w:rPr>
        <w:t xml:space="preserve">o </w:t>
      </w:r>
      <w:r w:rsidDel="00000000" w:rsidR="00000000" w:rsidRPr="00000000">
        <w:rPr>
          <w:rFonts w:ascii="Arial Narrow" w:cs="Arial Narrow" w:eastAsia="Arial Narrow" w:hAnsi="Arial Narrow"/>
          <w:sz w:val="24"/>
          <w:szCs w:val="24"/>
          <w:rtl w:val="0"/>
        </w:rPr>
        <w:t xml:space="preserve">Consequently, Next Bridge Hydrocarbons announced they withdrew their S-1 Subscription  </w:t>
      </w:r>
    </w:p>
    <w:p w:rsidR="00000000" w:rsidDel="00000000" w:rsidP="00000000" w:rsidRDefault="00000000" w:rsidRPr="00000000" w14:paraId="00000035">
      <w:pPr>
        <w:widowControl w:val="0"/>
        <w:spacing w:before="13.626708984375" w:line="265.8935737609863" w:lineRule="auto"/>
        <w:ind w:left="720" w:right="67.56103515625" w:firstLine="720"/>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Rights Registration Statement at the request of the SEC on February 8, 2024. NBH was  </w:t>
      </w:r>
    </w:p>
    <w:p w:rsidR="00000000" w:rsidDel="00000000" w:rsidP="00000000" w:rsidRDefault="00000000" w:rsidRPr="00000000" w14:paraId="00000036">
      <w:pPr>
        <w:widowControl w:val="0"/>
        <w:spacing w:before="13.626708984375" w:line="265.8935737609863" w:lineRule="auto"/>
        <w:ind w:left="1440" w:right="67.56103515625" w:firstLine="0"/>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unaware at the time of communications between the SEC with FIF Leadership and its members.</w:t>
      </w:r>
    </w:p>
    <w:p w:rsidR="00000000" w:rsidDel="00000000" w:rsidP="00000000" w:rsidRDefault="00000000" w:rsidRPr="00000000" w14:paraId="00000037">
      <w:pPr>
        <w:widowControl w:val="0"/>
        <w:spacing w:line="201.75280094146729" w:lineRule="auto"/>
        <w:ind w:left="16.320037841796875" w:right="18.441162109375" w:firstLine="12.95989990234375"/>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Pr>
        <w:drawing>
          <wp:inline distB="19050" distT="19050" distL="19050" distR="19050">
            <wp:extent cx="5943600" cy="5042535"/>
            <wp:effectExtent b="0" l="0" r="0" t="0"/>
            <wp:docPr id="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943600" cy="5042535"/>
                    </a:xfrm>
                    <a:prstGeom prst="rect"/>
                    <a:ln/>
                  </pic:spPr>
                </pic:pic>
              </a:graphicData>
            </a:graphic>
          </wp:inline>
        </w:drawing>
      </w:r>
      <w:r w:rsidDel="00000000" w:rsidR="00000000" w:rsidRPr="00000000">
        <w:rPr>
          <w:rFonts w:ascii="Arial Narrow" w:cs="Arial Narrow" w:eastAsia="Arial Narrow" w:hAnsi="Arial Narrow"/>
          <w:sz w:val="24"/>
          <w:szCs w:val="24"/>
          <w:rtl w:val="0"/>
        </w:rPr>
        <w:t xml:space="preserve">FIG. 4 </w:t>
      </w:r>
    </w:p>
    <w:p w:rsidR="00000000" w:rsidDel="00000000" w:rsidP="00000000" w:rsidRDefault="00000000" w:rsidRPr="00000000" w14:paraId="00000038">
      <w:pPr>
        <w:widowControl w:val="0"/>
        <w:spacing w:before="656.9573974609375" w:line="240" w:lineRule="auto"/>
        <w:ind w:left="16.320037841796875" w:firstLine="0"/>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u w:val="single"/>
          <w:rtl w:val="0"/>
        </w:rPr>
        <w:t xml:space="preserve">FIG. 5 – October 20-23, 2023</w:t>
      </w:r>
      <w:r w:rsidDel="00000000" w:rsidR="00000000" w:rsidRPr="00000000">
        <w:rPr>
          <w:rFonts w:ascii="Arial Narrow" w:cs="Arial Narrow" w:eastAsia="Arial Narrow" w:hAnsi="Arial Narrow"/>
          <w:sz w:val="24"/>
          <w:szCs w:val="24"/>
          <w:rtl w:val="0"/>
        </w:rPr>
        <w:t xml:space="preserve">: Saltiel sends post-meeting, follow-up questions to Meyerson. </w:t>
      </w:r>
    </w:p>
    <w:p w:rsidR="00000000" w:rsidDel="00000000" w:rsidP="00000000" w:rsidRDefault="00000000" w:rsidRPr="00000000" w14:paraId="00000039">
      <w:pPr>
        <w:widowControl w:val="0"/>
        <w:spacing w:before="355.9197998046875" w:line="265.8937168121338" w:lineRule="auto"/>
        <w:ind w:left="732.39990234375" w:right="288.720703125" w:hanging="352.4798583984375"/>
        <w:rPr>
          <w:rFonts w:ascii="Arial Narrow" w:cs="Arial Narrow" w:eastAsia="Arial Narrow" w:hAnsi="Arial Narrow"/>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Narrow" w:cs="Arial Narrow" w:eastAsia="Arial Narrow" w:hAnsi="Arial Narrow"/>
          <w:sz w:val="24"/>
          <w:szCs w:val="24"/>
          <w:rtl w:val="0"/>
        </w:rPr>
        <w:t xml:space="preserve">Saltiel indicated the meeting with FIF Members did occur (despite the acknowledged and clearly  inappropriate agenda). </w:t>
      </w:r>
    </w:p>
    <w:p w:rsidR="00000000" w:rsidDel="00000000" w:rsidP="00000000" w:rsidRDefault="00000000" w:rsidRPr="00000000" w14:paraId="0000003A">
      <w:pPr>
        <w:widowControl w:val="0"/>
        <w:spacing w:before="13.22601318359375" w:line="266.3934803009033" w:lineRule="auto"/>
        <w:ind w:left="719.9198913574219" w:right="292.56103515625" w:hanging="339.9998474121094"/>
        <w:rPr>
          <w:rFonts w:ascii="Arial Narrow" w:cs="Arial Narrow" w:eastAsia="Arial Narrow" w:hAnsi="Arial Narrow"/>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Narrow" w:cs="Arial Narrow" w:eastAsia="Arial Narrow" w:hAnsi="Arial Narrow"/>
          <w:sz w:val="24"/>
          <w:szCs w:val="24"/>
          <w:rtl w:val="0"/>
        </w:rPr>
        <w:t xml:space="preserve">Saltiel’s questions indicated during the meeting the FIF Members disclosed they were in contact  with FINRA. </w:t>
      </w:r>
    </w:p>
    <w:p w:rsidR="00000000" w:rsidDel="00000000" w:rsidP="00000000" w:rsidRDefault="00000000" w:rsidRPr="00000000" w14:paraId="0000003B">
      <w:pPr>
        <w:widowControl w:val="0"/>
        <w:spacing w:before="12.72674560546875" w:line="265.89345932006836" w:lineRule="auto"/>
        <w:ind w:left="719.9198913574219" w:right="143.760986328125" w:hanging="339.9998474121094"/>
        <w:rPr>
          <w:rFonts w:ascii="Arial Narrow" w:cs="Arial Narrow" w:eastAsia="Arial Narrow" w:hAnsi="Arial Narrow"/>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Narrow" w:cs="Arial Narrow" w:eastAsia="Arial Narrow" w:hAnsi="Arial Narrow"/>
          <w:sz w:val="24"/>
          <w:szCs w:val="24"/>
          <w:rtl w:val="0"/>
        </w:rPr>
        <w:t xml:space="preserve">Meyerson told Saltiel that none of the FIF Members were “able” [refused] to tell the SEC who they  were speaking with at FINRA.</w:t>
      </w:r>
    </w:p>
    <w:p w:rsidR="00000000" w:rsidDel="00000000" w:rsidP="00000000" w:rsidRDefault="00000000" w:rsidRPr="00000000" w14:paraId="0000003C">
      <w:pPr>
        <w:widowControl w:val="0"/>
        <w:spacing w:line="201.39342784881592" w:lineRule="auto"/>
        <w:ind w:left="16.320037841796875" w:right="18.441162109375" w:firstLine="12.95989990234375"/>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Pr>
        <w:drawing>
          <wp:inline distB="19050" distT="19050" distL="19050" distR="19050">
            <wp:extent cx="5943600" cy="6186170"/>
            <wp:effectExtent b="0" l="0" r="0" t="0"/>
            <wp:docPr id="2"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943600" cy="6186170"/>
                    </a:xfrm>
                    <a:prstGeom prst="rect"/>
                    <a:ln/>
                  </pic:spPr>
                </pic:pic>
              </a:graphicData>
            </a:graphic>
          </wp:inline>
        </w:drawing>
      </w:r>
      <w:r w:rsidDel="00000000" w:rsidR="00000000" w:rsidRPr="00000000">
        <w:rPr>
          <w:rFonts w:ascii="Arial Narrow" w:cs="Arial Narrow" w:eastAsia="Arial Narrow" w:hAnsi="Arial Narrow"/>
          <w:sz w:val="24"/>
          <w:szCs w:val="24"/>
          <w:rtl w:val="0"/>
        </w:rPr>
        <w:t xml:space="preserve">FIG. 5 </w:t>
      </w:r>
    </w:p>
    <w:p w:rsidR="00000000" w:rsidDel="00000000" w:rsidP="00000000" w:rsidRDefault="00000000" w:rsidRPr="00000000" w14:paraId="0000003D">
      <w:pPr>
        <w:widowControl w:val="0"/>
        <w:spacing w:before="658.3908081054688" w:line="240" w:lineRule="auto"/>
        <w:ind w:left="6.959991455078125" w:firstLine="0"/>
        <w:rPr>
          <w:rFonts w:ascii="Arial Narrow" w:cs="Arial Narrow" w:eastAsia="Arial Narrow" w:hAnsi="Arial Narrow"/>
          <w:b w:val="1"/>
          <w:bCs w:val="1"/>
          <w:sz w:val="24"/>
          <w:szCs w:val="24"/>
        </w:rPr>
      </w:pPr>
      <w:r w:rsidDel="00000000" w:rsidR="00000000" w:rsidRPr="00000000">
        <w:rPr>
          <w:rFonts w:ascii="Arial Narrow" w:cs="Arial Narrow" w:eastAsia="Arial Narrow" w:hAnsi="Arial Narrow"/>
          <w:b w:val="1"/>
          <w:bCs w:val="1"/>
          <w:sz w:val="24"/>
          <w:szCs w:val="24"/>
          <w:rtl w:val="0"/>
        </w:rPr>
        <w:t xml:space="preserve">SUMMARY: </w:t>
      </w:r>
    </w:p>
    <w:p w:rsidR="00000000" w:rsidDel="00000000" w:rsidP="00000000" w:rsidRDefault="00000000" w:rsidRPr="00000000" w14:paraId="0000003E">
      <w:pPr>
        <w:widowControl w:val="0"/>
        <w:spacing w:before="36.719970703125" w:line="265.8769226074219" w:lineRule="auto"/>
        <w:ind w:left="3.600006103515625" w:right="121.87744140625" w:firstLine="1.199951171875"/>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The FOIA records from the SEC and FIF reveal concerns raised by FIF members about the registration  statement for Next Bridge Hydrocarbons' Subscription Rights. These documents highlight communications  that appear to show attempts by FIF members to influence the SEC's review process, potentially  contravening established SEC policies against external interference in examinations. Additionally, the  records include acknowledgments from FIF participants regarding the holding of uncertificated obligations </w:t>
      </w:r>
    </w:p>
    <w:p w:rsidR="00000000" w:rsidDel="00000000" w:rsidP="00000000" w:rsidRDefault="00000000" w:rsidRPr="00000000" w14:paraId="0000003F">
      <w:pPr>
        <w:widowControl w:val="0"/>
        <w:spacing w:line="265.8935737609863" w:lineRule="auto"/>
        <w:ind w:left="6.23992919921875" w:right="35.159912109375" w:firstLine="6.240081787109375"/>
        <w:rPr>
          <w:rFonts w:ascii="Arial Narrow" w:cs="Arial Narrow" w:eastAsia="Arial Narrow" w:hAnsi="Arial Narrow"/>
          <w:b w:val="1"/>
          <w:bCs w:val="1"/>
          <w:sz w:val="24"/>
          <w:szCs w:val="24"/>
        </w:rPr>
      </w:pPr>
      <w:r w:rsidDel="00000000" w:rsidR="00000000" w:rsidRPr="00000000">
        <w:rPr>
          <w:rFonts w:ascii="Arial Narrow" w:cs="Arial Narrow" w:eastAsia="Arial Narrow" w:hAnsi="Arial Narrow"/>
          <w:sz w:val="24"/>
          <w:szCs w:val="24"/>
          <w:rtl w:val="0"/>
        </w:rPr>
        <w:t xml:space="preserve">in investors' 401(k) and IRA accounts, which may violate SEC Rule 15c3-3 (customer protection rules) and  Regulation SHO (short sale close-out requirements). MMTLP investors were not safeguarded by FINRA's  U3 trading halt, leading to unresolved settlement issues. Evidence suggests coordination among FIF  members, the SEC, and possibly FINRA to withhold information related to potential regulatory violations  and harms to investors. This alleged collusion has reportedly impeded Next Bridge Hydrocarbons' efforts to  deliver shareholder value, secure funding, and maintain sound corporate governance practices. </w:t>
      </w:r>
      <w:r w:rsidDel="00000000" w:rsidR="00000000" w:rsidRPr="00000000">
        <w:rPr>
          <w:rtl w:val="0"/>
        </w:rPr>
      </w:r>
    </w:p>
    <w:sectPr>
      <w:pgSz w:h="15840" w:w="12240" w:orient="portrait"/>
      <w:pgMar w:bottom="1572.4800109863281" w:top="1418.800048828125" w:left="1440.7200622558594" w:right="1391.558837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